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«Психология детей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психологическое консультирование субъектов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4.1 знать закономерности и возрастные нормы психического, личностного и индивидуального развития на разных возрастных этапах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4.2 знать современные теории, методы и техники консультирования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4.4 уметь соблюдать принципы профессиональной этики при реализации консультативной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4.6 владеть основами консультирования педагогов, родителей (законных представителей) по проблемам обучения, воспитания,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 Социальная ситуация развития. 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pPr>
              <w:jc w:val="both"/>
              <w:spacing w:after="0" w:line="240" w:lineRule="auto"/>
              <w:rPr>
                <w:sz w:val="24"/>
                <w:szCs w:val="24"/>
              </w:rPr>
            </w:pPr>
            <w:r>
              <w:rPr>
                <w:rFonts w:ascii="Times New Roman" w:hAnsi="Times New Roman" w:cs="Times New Roman"/>
                <w:color w:val="#000000"/>
                <w:sz w:val="24"/>
                <w:szCs w:val="24"/>
              </w:rPr>
              <w:t> факторов. Движущие силы</w:t>
            </w:r>
          </w:p>
          <w:p>
            <w:pPr>
              <w:jc w:val="both"/>
              <w:spacing w:after="0" w:line="240" w:lineRule="auto"/>
              <w:rPr>
                <w:sz w:val="24"/>
                <w:szCs w:val="24"/>
              </w:rPr>
            </w:pPr>
            <w:r>
              <w:rPr>
                <w:rFonts w:ascii="Times New Roman" w:hAnsi="Times New Roman" w:cs="Times New Roman"/>
                <w:color w:val="#000000"/>
                <w:sz w:val="24"/>
                <w:szCs w:val="24"/>
              </w:rPr>
              <w:t>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Социальная ситуация</w:t>
            </w:r>
          </w:p>
          <w:p>
            <w:pPr>
              <w:jc w:val="both"/>
              <w:spacing w:after="0" w:line="240" w:lineRule="auto"/>
              <w:rPr>
                <w:sz w:val="24"/>
                <w:szCs w:val="24"/>
              </w:rPr>
            </w:pPr>
            <w:r>
              <w:rPr>
                <w:rFonts w:ascii="Times New Roman" w:hAnsi="Times New Roman" w:cs="Times New Roman"/>
                <w:color w:val="#000000"/>
                <w:sz w:val="24"/>
                <w:szCs w:val="24"/>
              </w:rPr>
              <w:t> развития.</w:t>
            </w:r>
          </w:p>
          <w:p>
            <w:pPr>
              <w:jc w:val="both"/>
              <w:spacing w:after="0" w:line="240" w:lineRule="auto"/>
              <w:rPr>
                <w:sz w:val="24"/>
                <w:szCs w:val="24"/>
              </w:rPr>
            </w:pPr>
            <w:r>
              <w:rPr>
                <w:rFonts w:ascii="Times New Roman" w:hAnsi="Times New Roman" w:cs="Times New Roman"/>
                <w:color w:val="#000000"/>
                <w:sz w:val="24"/>
                <w:szCs w:val="24"/>
              </w:rPr>
              <w:t>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 Социальная ситуация развития. Кризис рождения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Психология младенчества. Развитие психики ребенка первого года жизни.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pPr>
              <w:jc w:val="both"/>
              <w:spacing w:after="0" w:line="240" w:lineRule="auto"/>
              <w:rPr>
                <w:sz w:val="24"/>
                <w:szCs w:val="24"/>
              </w:rPr>
            </w:pPr>
            <w:r>
              <w:rPr>
                <w:rFonts w:ascii="Times New Roman" w:hAnsi="Times New Roman" w:cs="Times New Roman"/>
                <w:color w:val="#000000"/>
                <w:sz w:val="24"/>
                <w:szCs w:val="24"/>
              </w:rPr>
              <w:t> 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6.Развитие личности ребенка раннего возраста</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мотивационной  сферы: одинаковая  побудительная  сила  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Индивидуальные особенности развития детей раннего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Дошкольный возраст. Развитие деятельности ребенка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Дошкольный возраст. Развитие познавательной сферы ребенка</w:t>
            </w:r>
          </w:p>
        </w:tc>
      </w:tr>
      <w:tr>
        <w:trPr>
          <w:trHeight w:hRule="exact" w:val="5016.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 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Личность ребенка дошкольного возраста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Кризис возраста. Методы изучения личностной сферы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 Психологическая готовность ребенка к школьному обучению.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Закономерности психического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both"/>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both"/>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both"/>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both"/>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both"/>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Движущие силы психического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3.  Ведущая деятельность.</w:t>
            </w:r>
          </w:p>
          <w:p>
            <w:pPr>
              <w:jc w:val="both"/>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both"/>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both"/>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both"/>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характеристика новорожденного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периода новорождённости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both"/>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both"/>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pPr>
              <w:jc w:val="both"/>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both"/>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both"/>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both"/>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p>
            <w:pPr>
              <w:jc w:val="both"/>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both"/>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both"/>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both"/>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ребёнка младенческого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both"/>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both"/>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эмоциональной сферы младенца. Развитие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both"/>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both"/>
              <w:spacing w:after="0" w:line="240" w:lineRule="auto"/>
              <w:rPr>
                <w:sz w:val="24"/>
                <w:szCs w:val="24"/>
              </w:rPr>
            </w:pPr>
            <w:r>
              <w:rPr>
                <w:rFonts w:ascii="Times New Roman" w:hAnsi="Times New Roman" w:cs="Times New Roman"/>
                <w:color w:val="#000000"/>
                <w:sz w:val="24"/>
                <w:szCs w:val="24"/>
              </w:rPr>
              <w:t> 3. Детский юмор.</w:t>
            </w:r>
          </w:p>
          <w:p>
            <w:pPr>
              <w:jc w:val="both"/>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both"/>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Кризис первого года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both"/>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both"/>
              <w:spacing w:after="0" w:line="240" w:lineRule="auto"/>
              <w:rPr>
                <w:sz w:val="24"/>
                <w:szCs w:val="24"/>
              </w:rPr>
            </w:pPr>
            <w:r>
              <w:rPr>
                <w:rFonts w:ascii="Times New Roman" w:hAnsi="Times New Roman" w:cs="Times New Roman"/>
                <w:color w:val="#000000"/>
                <w:sz w:val="24"/>
                <w:szCs w:val="24"/>
              </w:rPr>
              <w:t> 3. Внешние проявления кризиса.</w:t>
            </w:r>
          </w:p>
          <w:p>
            <w:pPr>
              <w:jc w:val="both"/>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Социальная ситуация развития детей раннего возраста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both"/>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both"/>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Развитие речи ребенка в раннем возрасте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both"/>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both"/>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both"/>
              <w:spacing w:after="0" w:line="240" w:lineRule="auto"/>
              <w:rPr>
                <w:sz w:val="24"/>
                <w:szCs w:val="24"/>
              </w:rPr>
            </w:pPr>
            <w:r>
              <w:rPr>
                <w:rFonts w:ascii="Times New Roman" w:hAnsi="Times New Roman" w:cs="Times New Roman"/>
                <w:color w:val="#000000"/>
                <w:sz w:val="24"/>
                <w:szCs w:val="24"/>
              </w:rPr>
              <w:t> 4. Пусковой характер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Коллоквиум «Категория деятельности в детской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Научная конференция на тему «Ребенок раннего возраста: основные закономерности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https://urait.ru/bcode/449650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https://urait.ru/bcode/450429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Козачек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Спицына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78-5-9935-0377-6.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http://www.iprbookshop.ru/80587.html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02.0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08.0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(ППДО)(24)_plx_Психология детей раннего и дошкольного возраста_Психология и педагогика дошкольного образования</dc:title>
  <dc:creator>FastReport.NET</dc:creator>
</cp:coreProperties>
</file>